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79" w:lineRule="exact"/>
        <w:jc w:val="both"/>
        <w:textAlignment w:val="auto"/>
        <w:rPr>
          <w:rFonts w:hint="eastAsia" w:ascii="黑体" w:hAnsi="黑体" w:eastAsia="黑体" w:cs="黑体"/>
          <w:color w:val="auto"/>
          <w:sz w:val="32"/>
          <w:szCs w:val="32"/>
          <w:lang w:val="en-US" w:eastAsia="zh-CN" w:bidi="ar"/>
        </w:rPr>
      </w:pPr>
      <w:bookmarkStart w:id="0" w:name="_GoBack"/>
      <w:r>
        <w:rPr>
          <w:rFonts w:hint="eastAsia" w:ascii="黑体" w:hAnsi="黑体" w:eastAsia="黑体" w:cs="黑体"/>
          <w:color w:val="auto"/>
          <w:sz w:val="32"/>
          <w:szCs w:val="32"/>
          <w:lang w:val="en-US" w:eastAsia="zh-CN" w:bidi="ar"/>
        </w:rPr>
        <w:t>附件3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79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color w:val="auto"/>
          <w:sz w:val="44"/>
          <w:szCs w:val="44"/>
          <w:lang w:val="en-US" w:eastAsia="zh-CN" w:bidi="ar"/>
        </w:rPr>
      </w:pPr>
      <w:r>
        <w:rPr>
          <w:rFonts w:hint="eastAsia" w:ascii="方正小标宋简体" w:hAnsi="方正小标宋简体" w:eastAsia="方正小标宋简体" w:cs="方正小标宋简体"/>
          <w:color w:val="auto"/>
          <w:sz w:val="44"/>
          <w:szCs w:val="44"/>
          <w:lang w:val="en-US" w:eastAsia="zh-CN" w:bidi="ar"/>
        </w:rPr>
        <w:t>深圳标准领域专项资金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79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color w:val="auto"/>
          <w:sz w:val="44"/>
          <w:szCs w:val="44"/>
          <w:lang w:val="en-US" w:eastAsia="zh-CN" w:bidi="ar"/>
        </w:rPr>
      </w:pPr>
      <w:r>
        <w:rPr>
          <w:rFonts w:hint="eastAsia" w:ascii="方正小标宋简体" w:hAnsi="方正小标宋简体" w:eastAsia="方正小标宋简体" w:cs="方正小标宋简体"/>
          <w:color w:val="auto"/>
          <w:sz w:val="44"/>
          <w:szCs w:val="44"/>
          <w:lang w:val="en-US" w:eastAsia="zh-CN" w:bidi="ar"/>
        </w:rPr>
        <w:t>其他重要国际组织名录（2026版）</w:t>
      </w:r>
    </w:p>
    <w:bookmarkEnd w:id="0"/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79" w:lineRule="exact"/>
        <w:ind w:right="0" w:rightChars="0"/>
        <w:jc w:val="both"/>
        <w:textAlignment w:val="auto"/>
        <w:outlineLvl w:val="9"/>
        <w:rPr>
          <w:rFonts w:hint="default" w:ascii="Times New Roman" w:hAnsi="Times New Roman" w:eastAsia="仿宋_GB2312" w:cs="Times New Roman"/>
          <w:color w:val="000000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79" w:lineRule="exact"/>
        <w:ind w:left="0" w:leftChars="0" w:right="0" w:rightChars="0" w:firstLine="640" w:firstLineChars="200"/>
        <w:jc w:val="left"/>
        <w:textAlignment w:val="auto"/>
        <w:outlineLvl w:val="9"/>
        <w:rPr>
          <w:rFonts w:hint="eastAsia" w:ascii="仿宋_GB2312" w:hAnsi="仿宋_GB2312" w:eastAsia="仿宋_GB2312" w:cs="仿宋_GB2312"/>
          <w:color w:val="000000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eastAsia="zh-CN"/>
        </w:rPr>
        <w:t>国际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植物保护公约（IPPC）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79" w:lineRule="exact"/>
        <w:ind w:left="0" w:leftChars="0" w:right="0" w:rightChars="0" w:firstLine="640" w:firstLineChars="200"/>
        <w:jc w:val="left"/>
        <w:textAlignment w:val="auto"/>
        <w:outlineLvl w:val="9"/>
        <w:rPr>
          <w:rFonts w:hint="eastAsia" w:ascii="仿宋_GB2312" w:hAnsi="仿宋_GB2312" w:eastAsia="仿宋_GB2312" w:cs="仿宋_GB2312"/>
          <w:color w:val="000000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食品法典委员会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eastAsia="zh-CN"/>
        </w:rPr>
        <w:t>（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CAC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eastAsia="zh-CN"/>
        </w:rPr>
        <w:t>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79" w:lineRule="exact"/>
        <w:ind w:left="0" w:leftChars="0" w:right="0" w:rightChars="0" w:firstLine="640" w:firstLineChars="200"/>
        <w:jc w:val="left"/>
        <w:textAlignment w:val="auto"/>
        <w:outlineLvl w:val="9"/>
        <w:rPr>
          <w:rFonts w:hint="eastAsia" w:ascii="仿宋_GB2312" w:hAnsi="仿宋_GB2312" w:eastAsia="仿宋_GB2312" w:cs="仿宋_GB2312"/>
          <w:color w:val="000000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国际照明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eastAsia="zh-CN"/>
        </w:rPr>
        <w:t>委员会（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CIE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eastAsia="zh-CN"/>
        </w:rPr>
        <w:t>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79" w:lineRule="exact"/>
        <w:ind w:left="0" w:leftChars="0" w:right="0" w:rightChars="0" w:firstLine="640" w:firstLineChars="200"/>
        <w:jc w:val="left"/>
        <w:textAlignment w:val="auto"/>
        <w:outlineLvl w:val="9"/>
        <w:rPr>
          <w:rFonts w:hint="eastAsia" w:ascii="仿宋_GB2312" w:hAnsi="仿宋_GB2312" w:eastAsia="仿宋_GB2312" w:cs="仿宋_GB2312"/>
          <w:color w:val="000000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国际原子能机构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eastAsia="zh-CN"/>
        </w:rPr>
        <w:t>（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IAEA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eastAsia="zh-CN"/>
        </w:rPr>
        <w:t>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79" w:lineRule="exact"/>
        <w:ind w:left="0" w:leftChars="0" w:right="0" w:rightChars="0" w:firstLine="640" w:firstLineChars="200"/>
        <w:jc w:val="left"/>
        <w:textAlignment w:val="auto"/>
        <w:outlineLvl w:val="9"/>
        <w:rPr>
          <w:rFonts w:hint="eastAsia" w:ascii="仿宋_GB2312" w:hAnsi="仿宋_GB2312" w:eastAsia="仿宋_GB2312" w:cs="仿宋_GB2312"/>
          <w:color w:val="000000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国际民航组织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eastAsia="zh-CN"/>
        </w:rPr>
        <w:t>（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ICAO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eastAsia="zh-CN"/>
        </w:rPr>
        <w:t>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79" w:lineRule="exact"/>
        <w:ind w:left="0" w:leftChars="0" w:right="0" w:rightChars="0" w:firstLine="640" w:firstLineChars="200"/>
        <w:jc w:val="left"/>
        <w:textAlignment w:val="auto"/>
        <w:outlineLvl w:val="9"/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因特网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工程特别工作组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（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IE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T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F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79" w:lineRule="exact"/>
        <w:ind w:left="0" w:leftChars="0" w:right="0" w:rightChars="0" w:firstLine="640" w:firstLineChars="200"/>
        <w:jc w:val="left"/>
        <w:textAlignment w:val="auto"/>
        <w:outlineLvl w:val="9"/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世界卫生组织（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WHO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79" w:lineRule="exact"/>
        <w:ind w:left="0" w:leftChars="0" w:right="0" w:rightChars="0" w:firstLine="640" w:firstLineChars="200"/>
        <w:jc w:val="left"/>
        <w:textAlignment w:val="auto"/>
        <w:outlineLvl w:val="9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第三代合作伙伴计划（3GPP）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79" w:lineRule="exact"/>
        <w:ind w:left="0" w:leftChars="0" w:right="0" w:rightChars="0" w:firstLine="640" w:firstLineChars="200"/>
        <w:jc w:val="left"/>
        <w:textAlignment w:val="auto"/>
        <w:outlineLvl w:val="9"/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电气电子工程师学会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（IEEE）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79" w:lineRule="exact"/>
        <w:ind w:left="0" w:leftChars="0" w:right="0" w:rightChars="0" w:firstLine="640" w:firstLineChars="200"/>
        <w:jc w:val="left"/>
        <w:textAlignment w:val="auto"/>
        <w:outlineLvl w:val="9"/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欧洲电信标准化协会（ETSI）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79" w:lineRule="exact"/>
        <w:ind w:left="0" w:leftChars="0" w:right="0" w:rightChars="0" w:firstLine="640" w:firstLineChars="200"/>
        <w:jc w:val="left"/>
        <w:textAlignment w:val="auto"/>
        <w:outlineLvl w:val="9"/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世界动物卫生组织（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WOAH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79" w:lineRule="exact"/>
        <w:ind w:left="0" w:leftChars="0" w:right="0" w:rightChars="0" w:firstLine="640" w:firstLineChars="200"/>
        <w:jc w:val="left"/>
        <w:textAlignment w:val="auto"/>
        <w:outlineLvl w:val="9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物联网领域国际标准化组织（oneM2M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79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美国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材料试验协会（ASTM）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79" w:lineRule="exact"/>
        <w:ind w:left="0" w:leftChars="0" w:right="0" w:rightChars="0" w:firstLine="640" w:firstLineChars="200"/>
        <w:jc w:val="left"/>
        <w:textAlignment w:val="auto"/>
        <w:outlineLvl w:val="9"/>
        <w:rPr>
          <w:rFonts w:hint="eastAsia" w:ascii="仿宋_GB2312" w:hAnsi="仿宋_GB2312" w:eastAsia="仿宋_GB2312" w:cs="仿宋_GB2312"/>
          <w:color w:val="000000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联合国世界车辆法规协调论坛（UN/WP.29）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79" w:lineRule="exact"/>
        <w:ind w:left="0" w:leftChars="0" w:firstLine="640" w:firstLineChars="200"/>
        <w:textAlignment w:val="auto"/>
        <w:rPr>
          <w:rFonts w:hint="eastAsia" w:ascii="仿宋_GB2312" w:hAnsi="仿宋_GB2312" w:eastAsia="仿宋_GB2312" w:cs="仿宋_GB2312"/>
          <w:color w:val="000000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color w:val="000000"/>
          <w:kern w:val="2"/>
          <w:sz w:val="32"/>
          <w:szCs w:val="32"/>
          <w:lang w:val="en-US" w:eastAsia="zh-CN" w:bidi="ar-SA"/>
        </w:rPr>
        <w:t>国际半导体产业协会（SEMI）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79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000000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color w:val="000000"/>
          <w:kern w:val="2"/>
          <w:sz w:val="32"/>
          <w:szCs w:val="32"/>
          <w:lang w:val="en-US" w:eastAsia="zh-CN" w:bidi="ar-SA"/>
        </w:rPr>
        <w:t>全球电子协会（IPC）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79" w:lineRule="exact"/>
        <w:ind w:left="0" w:leftChars="0" w:firstLine="640" w:firstLineChars="200"/>
        <w:textAlignment w:val="auto"/>
        <w:rPr>
          <w:rFonts w:hint="eastAsia" w:ascii="仿宋_GB2312" w:hAnsi="仿宋_GB2312" w:eastAsia="仿宋_GB2312" w:cs="仿宋_GB2312"/>
          <w:color w:val="000000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color w:val="000000"/>
          <w:kern w:val="2"/>
          <w:sz w:val="32"/>
          <w:szCs w:val="32"/>
          <w:lang w:val="en-US" w:eastAsia="zh-CN" w:bidi="ar-SA"/>
        </w:rPr>
        <w:t>固态技术协会（JEDEC）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79" w:lineRule="exact"/>
        <w:ind w:left="0" w:leftChars="0" w:firstLine="640" w:firstLineChars="200"/>
        <w:textAlignment w:val="auto"/>
        <w:rPr>
          <w:rFonts w:hint="eastAsia" w:ascii="仿宋_GB2312" w:hAnsi="仿宋_GB2312" w:eastAsia="仿宋_GB2312" w:cs="仿宋_GB2312"/>
          <w:color w:val="000000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color w:val="000000"/>
          <w:kern w:val="2"/>
          <w:sz w:val="32"/>
          <w:szCs w:val="32"/>
          <w:lang w:val="en-US" w:eastAsia="zh-CN" w:bidi="ar-SA"/>
        </w:rPr>
        <w:t>万维网联盟 （W3C）</w:t>
      </w:r>
    </w:p>
    <w:p>
      <w:pPr>
        <w:pStyle w:val="6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579" w:lineRule="exact"/>
        <w:ind w:firstLine="640" w:firstLineChars="200"/>
        <w:textAlignment w:val="auto"/>
      </w:pPr>
      <w:r>
        <w:rPr>
          <w:rFonts w:hint="eastAsia" w:ascii="仿宋_GB2312" w:hAnsi="仿宋_GB2312" w:eastAsia="仿宋_GB2312" w:cs="仿宋_GB2312"/>
          <w:color w:val="000000"/>
          <w:kern w:val="2"/>
          <w:sz w:val="32"/>
          <w:szCs w:val="32"/>
          <w:lang w:val="en-US" w:eastAsia="zh-CN" w:bidi="ar-SA"/>
        </w:rPr>
        <w:t>国际船级社协会（IACS）​</w:t>
      </w:r>
    </w:p>
    <w:p/>
    <w:sectPr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方正书宋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altName w:val="MathJax_Vector"/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DejaVu Sans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MathJax_Vector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DejaVu Math TeX Gyre">
    <w:panose1 w:val="02000503000000000000"/>
    <w:charset w:val="00"/>
    <w:family w:val="auto"/>
    <w:pitch w:val="default"/>
    <w:sig w:usb0="A10000EF" w:usb1="4201F9EE" w:usb2="02000000" w:usb3="00000000" w:csb0="60000193" w:csb1="0DD40000"/>
  </w:font>
  <w:font w:name="MathJax_Vector">
    <w:panose1 w:val="02000603000000000000"/>
    <w:charset w:val="00"/>
    <w:family w:val="auto"/>
    <w:pitch w:val="default"/>
    <w:sig w:usb0="00000001" w:usb1="0000002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A1947CF"/>
    <w:rsid w:val="4A1947CF"/>
    <w:rsid w:val="A8ED93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qFormat="1" w:uiPriority="39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toc 2"/>
    <w:basedOn w:val="1"/>
    <w:next w:val="1"/>
    <w:unhideWhenUsed/>
    <w:qFormat/>
    <w:uiPriority w:val="39"/>
    <w:pPr>
      <w:widowControl w:val="0"/>
      <w:ind w:left="420" w:leftChars="200"/>
      <w:jc w:val="both"/>
    </w:pPr>
    <w:rPr>
      <w:rFonts w:ascii="Times New Roman" w:hAnsi="Times New Roman" w:eastAsia="宋体" w:cs="Times New Roman"/>
      <w:kern w:val="2"/>
      <w:sz w:val="30"/>
      <w:szCs w:val="24"/>
      <w:lang w:val="en-US" w:eastAsia="zh-CN" w:bidi="ar-SA"/>
    </w:rPr>
  </w:style>
  <w:style w:type="paragraph" w:styleId="3">
    <w:name w:val="Body Text"/>
    <w:basedOn w:val="1"/>
    <w:qFormat/>
    <w:uiPriority w:val="0"/>
    <w:pPr>
      <w:spacing w:after="120"/>
    </w:pPr>
    <w:rPr>
      <w:rFonts w:eastAsia="宋体"/>
      <w:sz w:val="30"/>
    </w:rPr>
  </w:style>
  <w:style w:type="paragraph" w:customStyle="1" w:styleId="6">
    <w:name w:val="正文首行缩进1"/>
    <w:basedOn w:val="3"/>
    <w:qFormat/>
    <w:uiPriority w:val="0"/>
    <w:pPr>
      <w:ind w:firstLine="420" w:firstLineChars="100"/>
    </w:pPr>
    <w:rPr>
      <w:rFonts w:ascii="Calibri" w:hAnsi="Calibri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Office_11.8.2.11764_F1E327BC-269C-435d-A152-05C5408002CA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2018-07-11T15:11:00Z</dcterms:created>
  <dc:creator>d</dc:creator>
  <cp:lastModifiedBy>孙世海</cp:lastModifiedBy>
  <dcterms:modified xsi:type="dcterms:W3CDTF">2026-06-04T11:17:14Z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2052-11.8.2.11764</vt:lpwstr>
  </property>
  <property fmtid="{D5CDD505-2E9C-101B-9397-08002B2CF9AE}" pid="3" name="ICV">
    <vt:lpwstr>19A251B67F816F0E3AEE206AB65B3578</vt:lpwstr>
  </property>
</Properties>
</file>